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08EF2" w14:textId="7BA328FA" w:rsidR="00412657" w:rsidRPr="00EC36CF" w:rsidRDefault="00EC36CF" w:rsidP="00EC36CF">
      <w:pPr>
        <w:rPr>
          <w:rFonts w:cs="Times New Roman"/>
          <w:b/>
          <w:bCs/>
          <w:sz w:val="28"/>
          <w:szCs w:val="28"/>
        </w:rPr>
      </w:pPr>
      <w:r w:rsidRPr="00EC36CF">
        <w:rPr>
          <w:rFonts w:cs="Times New Roman"/>
          <w:b/>
          <w:bCs/>
          <w:sz w:val="28"/>
          <w:szCs w:val="28"/>
        </w:rPr>
        <w:t>Câu hỏi số 5. Đơn vị bầu cử là gì? Trong cuộc bầu cử đại biểu Quốc hội và bầu cử đại biểu HĐND các cấp, có những loại đơn vị bầu cử nào? Việc ấn định số lượng đơn vị bầu cử và lập danh sách các đơn vị bầu cử được thực hiện theo trình tự, thủ tục ra sao?</w:t>
      </w:r>
    </w:p>
    <w:p w14:paraId="6509BD3D"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b/>
          <w:bCs/>
          <w:color w:val="1B1919"/>
          <w:kern w:val="0"/>
          <w:sz w:val="28"/>
          <w:szCs w:val="28"/>
          <w14:ligatures w14:val="none"/>
        </w:rPr>
        <w:t>Trả lời</w:t>
      </w:r>
      <w:r w:rsidRPr="00EC36CF">
        <w:rPr>
          <w:rFonts w:eastAsia="Times New Roman" w:cs="Times New Roman"/>
          <w:color w:val="1B1919"/>
          <w:kern w:val="0"/>
          <w:sz w:val="28"/>
          <w:szCs w:val="28"/>
          <w14:ligatures w14:val="none"/>
        </w:rPr>
        <w:t>:</w:t>
      </w:r>
    </w:p>
    <w:p w14:paraId="41ADAD4B"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Các cuộc bầu cử phải được tiến hành theo các đơn vị bầu cử. Đơn vị bầu cử là khái niệm chỉ một phạm vi địa lý hành chính tương ứng với một lượng dân cư nhất định để bầu một số  ượng đại biểu Quốc hội hay đại biểu Hội đồng nhân dân xác định.</w:t>
      </w:r>
    </w:p>
    <w:p w14:paraId="3EDDF1CF"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Theo quy định tại Điều 10 của Luật Bầu cử đại biểu Quốc hội và đại biểu Hội đồng nhân dân thì có các loại đơn vị bầu cử sau đây:</w:t>
      </w:r>
    </w:p>
    <w:p w14:paraId="63926AB0"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 Đơn vị bầu cử đại biểu Quốc hội. Theo đó, tỉnh, thành phố được chia thành các đơn vị bầu cử đại biểu Quốc hội. </w:t>
      </w:r>
    </w:p>
    <w:p w14:paraId="0313CFA3"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 Đơn vị bầu cử đại biểu Hội đồng nhân dân cấp tỉnh. Theo đó, tỉnh, thành phố được chia thành các đơn vị bầu cử đại biểu Hội đồng nhân dân cấp tỉnh. </w:t>
      </w:r>
    </w:p>
    <w:p w14:paraId="2A1150B2"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 Đơn vị bầu cử đại biểu Hội đồng nhân dân cấp xã. Theo đó, xã, phường, đặc khu được chia thành các đơn vị bầu cử đại biểu Hội đồng nhân dân cấp xã.</w:t>
      </w:r>
    </w:p>
    <w:p w14:paraId="75518425"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Việc phân chia đơn vị bầu cử được hướng dẫn tại Thông tư số 21/2025/TT-BNV ngày 12 tháng 10 năm 2025 của Bộ Nội vụ. </w:t>
      </w:r>
    </w:p>
    <w:p w14:paraId="53477B39"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b/>
          <w:bCs/>
          <w:color w:val="1B1919"/>
          <w:kern w:val="0"/>
          <w:sz w:val="28"/>
          <w:szCs w:val="28"/>
          <w14:ligatures w14:val="none"/>
        </w:rPr>
        <w:t>Việc ấn định số đơn vị bầu cử, danh sách các đơn vị bầu cử được tiến hành như sau:</w:t>
      </w:r>
    </w:p>
    <w:p w14:paraId="784F163E"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Đối với bầu cử đại biểu Quốc hội: Theo quy định tại khoản 2 Điều 10 của Luật Bầu cử đại biểu Quốc hội và đại biểu Hội đồng nhân dân thì tỉnh, thành phố được chia thành các đơn vị bầu cử đại biểu Quốc hội. Số đơn vị bầu cử, danh sách các đơn vị bầu cử và số  ượng đại biểu Quốc hội được bầu ở mỗi đơn vị bầu cử đại biểu Quốc hội được tính căn cứ theo số dân, do Hội đồng bầu cử quốc gia ấn định theo đề nghị của Ủy ban bầu cử ở tỉnh, thành phố và được công bố chậm nhất là ngày 25 tháng 12 năm 2025 (80 ngày trước ngày bầu cử).</w:t>
      </w:r>
    </w:p>
    <w:p w14:paraId="0D152EE1" w14:textId="77777777" w:rsidR="00EC36CF" w:rsidRPr="00EC36CF" w:rsidRDefault="00EC36CF" w:rsidP="00EC36CF">
      <w:pPr>
        <w:spacing w:before="0" w:after="100" w:afterAutospacing="1" w:line="240" w:lineRule="auto"/>
        <w:rPr>
          <w:rFonts w:eastAsia="Times New Roman" w:cs="Times New Roman"/>
          <w:color w:val="1B1919"/>
          <w:kern w:val="0"/>
          <w:sz w:val="28"/>
          <w:szCs w:val="28"/>
          <w14:ligatures w14:val="none"/>
        </w:rPr>
      </w:pPr>
      <w:r w:rsidRPr="00EC36CF">
        <w:rPr>
          <w:rFonts w:eastAsia="Times New Roman" w:cs="Times New Roman"/>
          <w:color w:val="1B1919"/>
          <w:kern w:val="0"/>
          <w:sz w:val="28"/>
          <w:szCs w:val="28"/>
          <w14:ligatures w14:val="none"/>
        </w:rPr>
        <w:t>Đối với bầu cử đại biểu Hội đồng nhân dân: Theo quy định tại khoản 3 Điều 10 của Luật Bầu cử đại biểu Quốc hội và đại biểu Hội đồng nhân dân thì số đơn vị bầu cử đại biểu Hội đồng nhân dân cấp tỉnh, cấp xã, danh sách các đơn vị bầu cử và số  ượng đại biểu được bầu ở mỗi đơn vị bầu cử do Ủy ban bầu cử ở cấp đó ấn định theo đề nghị của Ủy ban nhân dân cùng cấp và được công bố chậm nhất là ngày 25 tháng 12 năm 2025 (80 ngày trước ngày bầu cử).</w:t>
      </w:r>
    </w:p>
    <w:p w14:paraId="6A3CE856" w14:textId="77777777" w:rsidR="00EC36CF" w:rsidRPr="00EC36CF" w:rsidRDefault="00EC36CF" w:rsidP="00EC36CF">
      <w:pPr>
        <w:rPr>
          <w:rFonts w:cs="Times New Roman"/>
          <w:sz w:val="28"/>
          <w:szCs w:val="28"/>
        </w:rPr>
      </w:pPr>
    </w:p>
    <w:p w14:paraId="3D67EB81" w14:textId="77777777" w:rsidR="00EC36CF" w:rsidRPr="00EC36CF" w:rsidRDefault="00EC36CF">
      <w:pPr>
        <w:rPr>
          <w:rFonts w:cs="Times New Roman"/>
          <w:sz w:val="28"/>
          <w:szCs w:val="28"/>
        </w:rPr>
      </w:pPr>
    </w:p>
    <w:sectPr w:rsidR="00EC36CF" w:rsidRPr="00EC36CF" w:rsidSect="00A26281">
      <w:pgSz w:w="11907" w:h="16840" w:code="9"/>
      <w:pgMar w:top="851" w:right="1134" w:bottom="851"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CF"/>
    <w:rsid w:val="00410753"/>
    <w:rsid w:val="00412657"/>
    <w:rsid w:val="007851EB"/>
    <w:rsid w:val="00A26281"/>
    <w:rsid w:val="00BD21F5"/>
    <w:rsid w:val="00EC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72E3"/>
  <w15:chartTrackingRefBased/>
  <w15:docId w15:val="{3571D44E-5884-4CA3-935D-7D1224D7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 w:type="paragraph" w:styleId="NormalWeb">
    <w:name w:val="Normal (Web)"/>
    <w:basedOn w:val="Normal"/>
    <w:uiPriority w:val="99"/>
    <w:semiHidden/>
    <w:unhideWhenUsed/>
    <w:rsid w:val="00EC36CF"/>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936629">
      <w:bodyDiv w:val="1"/>
      <w:marLeft w:val="0"/>
      <w:marRight w:val="0"/>
      <w:marTop w:val="0"/>
      <w:marBottom w:val="0"/>
      <w:divBdr>
        <w:top w:val="none" w:sz="0" w:space="0" w:color="auto"/>
        <w:left w:val="none" w:sz="0" w:space="0" w:color="auto"/>
        <w:bottom w:val="none" w:sz="0" w:space="0" w:color="auto"/>
        <w:right w:val="none" w:sz="0" w:space="0" w:color="auto"/>
      </w:divBdr>
    </w:div>
    <w:div w:id="197690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phan</dc:creator>
  <cp:keywords/>
  <dc:description/>
  <cp:lastModifiedBy>dung phan</cp:lastModifiedBy>
  <cp:revision>2</cp:revision>
  <dcterms:created xsi:type="dcterms:W3CDTF">2026-02-01T15:02:00Z</dcterms:created>
  <dcterms:modified xsi:type="dcterms:W3CDTF">2026-02-01T15:02:00Z</dcterms:modified>
</cp:coreProperties>
</file>